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"/>
        <w:tblW w:w="0" w:type="auto"/>
        <w:tblLook w:val="04A0"/>
      </w:tblPr>
      <w:tblGrid>
        <w:gridCol w:w="6771"/>
        <w:gridCol w:w="1873"/>
      </w:tblGrid>
      <w:tr w:rsidR="00A06DD4" w:rsidTr="00702444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D4" w:rsidRPr="00A06DD4" w:rsidRDefault="00A06DD4" w:rsidP="00A06D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EJERCICIO </w:t>
            </w:r>
            <w:r w:rsidR="003F2E38">
              <w:rPr>
                <w:sz w:val="48"/>
                <w:szCs w:val="48"/>
              </w:rPr>
              <w:t>4</w:t>
            </w:r>
          </w:p>
        </w:tc>
      </w:tr>
      <w:tr w:rsidR="00A06DD4" w:rsidTr="00702444">
        <w:trPr>
          <w:cnfStyle w:val="000000100000"/>
        </w:trPr>
        <w:tc>
          <w:tcPr>
            <w:cnfStyle w:val="001000000000"/>
            <w:tcW w:w="6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/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 w:rsidP="002A60D6">
            <w:pPr>
              <w:jc w:val="right"/>
              <w:cnfStyle w:val="000000100000"/>
            </w:pP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 w:rsidP="00E94418">
            <w:r>
              <w:t>Ingresos financieros</w:t>
            </w:r>
          </w:p>
        </w:tc>
        <w:tc>
          <w:tcPr>
            <w:tcW w:w="1873" w:type="dxa"/>
          </w:tcPr>
          <w:p w:rsidR="004B2468" w:rsidRPr="00CD48D9" w:rsidRDefault="00370955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1.800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4B2468" w:rsidP="00E94418">
            <w:r>
              <w:t>Gastos financieros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2.600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4B2468">
            <w:r>
              <w:t>Ventas de mercaderías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180.000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3F2E38">
            <w:r>
              <w:t>Ingresos por comisiones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20.000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3F2E38">
            <w:r>
              <w:t>Ingresos de créditos l/p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3F2E38">
            <w:r>
              <w:t>Compra de mercaderías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60.000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3F2E38">
            <w:r>
              <w:t>Transportes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1.200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3F2E38">
            <w:r>
              <w:t>Publicidad, propaganda y relaciones publicas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4B2468" w:rsidTr="004B2468">
        <w:trPr>
          <w:cnfStyle w:val="000000010000"/>
        </w:trPr>
        <w:tc>
          <w:tcPr>
            <w:cnfStyle w:val="001000000000"/>
            <w:tcW w:w="6771" w:type="dxa"/>
          </w:tcPr>
          <w:p w:rsidR="004B2468" w:rsidRDefault="00370955">
            <w:r>
              <w:t>Intereses de deuda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4B2468" w:rsidTr="004B2468">
        <w:trPr>
          <w:cnfStyle w:val="000000100000"/>
        </w:trPr>
        <w:tc>
          <w:tcPr>
            <w:cnfStyle w:val="001000000000"/>
            <w:tcW w:w="6771" w:type="dxa"/>
          </w:tcPr>
          <w:p w:rsidR="004B2468" w:rsidRDefault="00370955">
            <w:r>
              <w:t>Diferencias negativas de cambio</w:t>
            </w:r>
          </w:p>
        </w:tc>
        <w:tc>
          <w:tcPr>
            <w:tcW w:w="1873" w:type="dxa"/>
          </w:tcPr>
          <w:p w:rsidR="004B2468" w:rsidRPr="002A60D6" w:rsidRDefault="00370955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650</w:t>
            </w:r>
          </w:p>
        </w:tc>
      </w:tr>
    </w:tbl>
    <w:p w:rsidR="0015198F" w:rsidRDefault="0015198F"/>
    <w:tbl>
      <w:tblPr>
        <w:tblStyle w:val="Cuadrculamedia1-nfasis1"/>
        <w:tblW w:w="0" w:type="auto"/>
        <w:tblLook w:val="04A0"/>
      </w:tblPr>
      <w:tblGrid>
        <w:gridCol w:w="7054"/>
        <w:gridCol w:w="1590"/>
      </w:tblGrid>
      <w:tr w:rsidR="002A60D6" w:rsidTr="00702444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2A60D6" w:rsidRDefault="002A60D6" w:rsidP="002A60D6">
            <w:pPr>
              <w:jc w:val="center"/>
            </w:pPr>
            <w:r>
              <w:t>CUENTA DE PERDIDAS Y GANANCIAS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2A60D6">
            <w:r>
              <w:t>1. Ingresos de explotación</w:t>
            </w:r>
          </w:p>
        </w:tc>
        <w:tc>
          <w:tcPr>
            <w:tcW w:w="1590" w:type="dxa"/>
          </w:tcPr>
          <w:p w:rsidR="002A60D6" w:rsidRPr="006E2B3F" w:rsidRDefault="00370955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200.600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2A60D6" w:rsidRDefault="00702444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Venta de mercaderías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000000"/>
            </w:pPr>
            <w:r>
              <w:t>180.000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3F2E38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Ingresos por comisiones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100000"/>
            </w:pPr>
            <w:r>
              <w:t>20.000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2A60D6" w:rsidRDefault="003F2E38" w:rsidP="003F2E38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Ingresos de créditos l/p</w:t>
            </w:r>
          </w:p>
        </w:tc>
        <w:tc>
          <w:tcPr>
            <w:tcW w:w="1590" w:type="dxa"/>
          </w:tcPr>
          <w:p w:rsidR="002A60D6" w:rsidRPr="003F2E38" w:rsidRDefault="00370955" w:rsidP="00702444">
            <w:pPr>
              <w:jc w:val="right"/>
              <w:cnfStyle w:val="000000000000"/>
            </w:pPr>
            <w:r>
              <w:t>600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3F2E38" w:rsidP="003F2E38">
            <w:pPr>
              <w:pStyle w:val="Prrafodelista"/>
              <w:ind w:left="0"/>
              <w:rPr>
                <w:b w:val="0"/>
              </w:rPr>
            </w:pPr>
            <w:r>
              <w:t>2. Gastos de explotación</w:t>
            </w:r>
          </w:p>
        </w:tc>
        <w:tc>
          <w:tcPr>
            <w:tcW w:w="1590" w:type="dxa"/>
          </w:tcPr>
          <w:p w:rsidR="002A60D6" w:rsidRPr="003F2E38" w:rsidRDefault="00370955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65.350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CD48D9" w:rsidRDefault="00370955" w:rsidP="00CD48D9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Compra de mercaderías</w:t>
            </w:r>
          </w:p>
        </w:tc>
        <w:tc>
          <w:tcPr>
            <w:tcW w:w="1590" w:type="dxa"/>
          </w:tcPr>
          <w:p w:rsidR="002A60D6" w:rsidRPr="00CD48D9" w:rsidRDefault="00370955" w:rsidP="00702444">
            <w:pPr>
              <w:jc w:val="right"/>
              <w:cnfStyle w:val="000000000000"/>
            </w:pPr>
            <w:r>
              <w:t>60.000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370955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Transportes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100000"/>
            </w:pPr>
            <w:r>
              <w:t>1.200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Pr="006E2B3F" w:rsidRDefault="00370955" w:rsidP="006E2B3F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Publicidad, propaganda y relaciones publicas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000000"/>
            </w:pPr>
            <w:r>
              <w:t>3.000</w:t>
            </w:r>
          </w:p>
        </w:tc>
      </w:tr>
      <w:tr w:rsidR="006E2B3F" w:rsidTr="00702444">
        <w:trPr>
          <w:cnfStyle w:val="000000100000"/>
        </w:trPr>
        <w:tc>
          <w:tcPr>
            <w:cnfStyle w:val="001000000000"/>
            <w:tcW w:w="7054" w:type="dxa"/>
          </w:tcPr>
          <w:p w:rsidR="006E2B3F" w:rsidRPr="006E2B3F" w:rsidRDefault="00370955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Intereses de deuda</w:t>
            </w:r>
          </w:p>
        </w:tc>
        <w:tc>
          <w:tcPr>
            <w:tcW w:w="1590" w:type="dxa"/>
          </w:tcPr>
          <w:p w:rsidR="006E2B3F" w:rsidRDefault="00370955" w:rsidP="00702444">
            <w:pPr>
              <w:jc w:val="right"/>
              <w:cnfStyle w:val="000000100000"/>
            </w:pPr>
            <w:r>
              <w:t>500</w:t>
            </w:r>
          </w:p>
        </w:tc>
      </w:tr>
      <w:tr w:rsidR="006E2B3F" w:rsidTr="00702444">
        <w:tc>
          <w:tcPr>
            <w:cnfStyle w:val="001000000000"/>
            <w:tcW w:w="7054" w:type="dxa"/>
          </w:tcPr>
          <w:p w:rsidR="006E2B3F" w:rsidRPr="006E2B3F" w:rsidRDefault="00370955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Diferencias negativas de cambio</w:t>
            </w:r>
          </w:p>
        </w:tc>
        <w:tc>
          <w:tcPr>
            <w:tcW w:w="1590" w:type="dxa"/>
          </w:tcPr>
          <w:p w:rsidR="006E2B3F" w:rsidRDefault="00370955" w:rsidP="00702444">
            <w:pPr>
              <w:jc w:val="right"/>
              <w:cnfStyle w:val="000000000000"/>
            </w:pPr>
            <w:r>
              <w:t>650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6E2B3F" w:rsidP="006E2B3F">
            <w:pPr>
              <w:pStyle w:val="Prrafodelista"/>
              <w:ind w:left="0"/>
            </w:pPr>
            <w:r w:rsidRPr="006E2B3F">
              <w:t>A. RESULTADO DE EXPLOTACIÓN (BAII) =1-2</w:t>
            </w:r>
          </w:p>
        </w:tc>
        <w:tc>
          <w:tcPr>
            <w:tcW w:w="1590" w:type="dxa"/>
          </w:tcPr>
          <w:p w:rsidR="002A60D6" w:rsidRPr="006E2B3F" w:rsidRDefault="00370955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135.250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3. Ingresos financieros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000000"/>
            </w:pPr>
            <w:r>
              <w:t>1.800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4. Gastos financieros</w:t>
            </w:r>
          </w:p>
        </w:tc>
        <w:tc>
          <w:tcPr>
            <w:tcW w:w="1590" w:type="dxa"/>
          </w:tcPr>
          <w:p w:rsidR="002A60D6" w:rsidRDefault="00370955" w:rsidP="00702444">
            <w:pPr>
              <w:jc w:val="right"/>
              <w:cnfStyle w:val="000000100000"/>
            </w:pPr>
            <w:r>
              <w:t>2.600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B. RESULTADO DEL EJERCICIO FINANCIERO =3-4</w:t>
            </w:r>
          </w:p>
        </w:tc>
        <w:tc>
          <w:tcPr>
            <w:tcW w:w="1590" w:type="dxa"/>
          </w:tcPr>
          <w:p w:rsidR="002A60D6" w:rsidRPr="006E2B3F" w:rsidRDefault="00370955" w:rsidP="0070244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-800</w:t>
            </w:r>
          </w:p>
        </w:tc>
      </w:tr>
      <w:tr w:rsidR="002A60D6" w:rsidTr="00702444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C. RESULTADO BRUTO (BAI) =A+B</w:t>
            </w:r>
          </w:p>
        </w:tc>
        <w:tc>
          <w:tcPr>
            <w:tcW w:w="1590" w:type="dxa"/>
          </w:tcPr>
          <w:p w:rsidR="002A60D6" w:rsidRPr="006E2B3F" w:rsidRDefault="00370955" w:rsidP="0070244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134.450</w:t>
            </w:r>
          </w:p>
        </w:tc>
      </w:tr>
      <w:tr w:rsidR="002A60D6" w:rsidTr="00702444">
        <w:tc>
          <w:tcPr>
            <w:cnfStyle w:val="001000000000"/>
            <w:tcW w:w="7054" w:type="dxa"/>
          </w:tcPr>
          <w:p w:rsidR="002A60D6" w:rsidRDefault="006E2B3F">
            <w:r>
              <w:t>5. Impuesto sobre beneficios 30% s/C</w:t>
            </w:r>
          </w:p>
        </w:tc>
        <w:tc>
          <w:tcPr>
            <w:tcW w:w="1590" w:type="dxa"/>
          </w:tcPr>
          <w:p w:rsidR="002A60D6" w:rsidRPr="006E2B3F" w:rsidRDefault="00370955" w:rsidP="0070244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40.335</w:t>
            </w:r>
          </w:p>
        </w:tc>
      </w:tr>
      <w:tr w:rsidR="006E2B3F" w:rsidRPr="00A06DD4" w:rsidTr="00702444">
        <w:trPr>
          <w:cnfStyle w:val="000000100000"/>
        </w:trPr>
        <w:tc>
          <w:tcPr>
            <w:cnfStyle w:val="001000000000"/>
            <w:tcW w:w="7054" w:type="dxa"/>
          </w:tcPr>
          <w:p w:rsidR="006E2B3F" w:rsidRPr="00A06DD4" w:rsidRDefault="006E2B3F">
            <w:pPr>
              <w:rPr>
                <w:sz w:val="32"/>
                <w:szCs w:val="32"/>
              </w:rPr>
            </w:pPr>
            <w:r w:rsidRPr="00A06DD4">
              <w:rPr>
                <w:sz w:val="32"/>
                <w:szCs w:val="32"/>
              </w:rPr>
              <w:t>D. RESULTADO DESPUES DE IMPUESTOS</w:t>
            </w:r>
          </w:p>
        </w:tc>
        <w:tc>
          <w:tcPr>
            <w:tcW w:w="1590" w:type="dxa"/>
          </w:tcPr>
          <w:p w:rsidR="006E2B3F" w:rsidRPr="00A06DD4" w:rsidRDefault="00370955" w:rsidP="00702444">
            <w:pPr>
              <w:jc w:val="right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94.115</w:t>
            </w:r>
          </w:p>
        </w:tc>
      </w:tr>
    </w:tbl>
    <w:p w:rsidR="002A60D6" w:rsidRDefault="002A60D6"/>
    <w:sectPr w:rsidR="002A60D6" w:rsidSect="0015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63" w:rsidRDefault="006B5363" w:rsidP="00A06DD4">
      <w:r>
        <w:separator/>
      </w:r>
    </w:p>
  </w:endnote>
  <w:endnote w:type="continuationSeparator" w:id="0">
    <w:p w:rsidR="006B5363" w:rsidRDefault="006B5363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63" w:rsidRDefault="006B5363" w:rsidP="00A06DD4">
      <w:r>
        <w:separator/>
      </w:r>
    </w:p>
  </w:footnote>
  <w:footnote w:type="continuationSeparator" w:id="0">
    <w:p w:rsidR="006B5363" w:rsidRDefault="006B5363" w:rsidP="00A0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4CD"/>
    <w:multiLevelType w:val="hybridMultilevel"/>
    <w:tmpl w:val="A36CF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016"/>
    <w:multiLevelType w:val="hybridMultilevel"/>
    <w:tmpl w:val="024465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D6"/>
    <w:rsid w:val="0015198F"/>
    <w:rsid w:val="002A60D6"/>
    <w:rsid w:val="00370955"/>
    <w:rsid w:val="003F2E38"/>
    <w:rsid w:val="004B2468"/>
    <w:rsid w:val="006B5363"/>
    <w:rsid w:val="006E2B3F"/>
    <w:rsid w:val="00702444"/>
    <w:rsid w:val="00A06DD4"/>
    <w:rsid w:val="00AB37AE"/>
    <w:rsid w:val="00C731CF"/>
    <w:rsid w:val="00CD48D9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2A60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2A60D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2A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DD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DD4"/>
    <w:rPr>
      <w:lang w:val="es-ES_tradnl"/>
    </w:rPr>
  </w:style>
  <w:style w:type="table" w:styleId="Cuadrculaclara-nfasis1">
    <w:name w:val="Light Grid Accent 1"/>
    <w:basedOn w:val="Tablanormal"/>
    <w:uiPriority w:val="62"/>
    <w:rsid w:val="004B24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7024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2016-01-20T17:56:00Z</dcterms:created>
  <dcterms:modified xsi:type="dcterms:W3CDTF">2016-01-20T17:56:00Z</dcterms:modified>
</cp:coreProperties>
</file>